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4F2" w:rsidRPr="000D2011" w:rsidRDefault="004C34F2" w:rsidP="004C34F2">
      <w:pPr>
        <w:pStyle w:val="a3"/>
        <w:ind w:left="0"/>
      </w:pPr>
    </w:p>
    <w:p w:rsidR="004C34F2" w:rsidRDefault="004C34F2" w:rsidP="004C34F2">
      <w:pPr>
        <w:pStyle w:val="1"/>
        <w:numPr>
          <w:ilvl w:val="1"/>
          <w:numId w:val="2"/>
        </w:numPr>
        <w:tabs>
          <w:tab w:val="left" w:pos="630"/>
        </w:tabs>
        <w:ind w:left="0" w:hanging="4175"/>
        <w:jc w:val="left"/>
      </w:pPr>
      <w:bookmarkStart w:id="0" w:name="_GoBack"/>
      <w:bookmarkEnd w:id="0"/>
      <w:r w:rsidRPr="000D2011">
        <w:t xml:space="preserve">Примерные вопросы, для оценки качества освоения дисциплины на </w:t>
      </w:r>
      <w:r>
        <w:t>экзамене</w:t>
      </w:r>
    </w:p>
    <w:p w:rsidR="004C34F2" w:rsidRPr="000D2011" w:rsidRDefault="004C34F2" w:rsidP="004C34F2">
      <w:pPr>
        <w:pStyle w:val="1"/>
        <w:numPr>
          <w:ilvl w:val="1"/>
          <w:numId w:val="2"/>
        </w:numPr>
        <w:tabs>
          <w:tab w:val="left" w:pos="630"/>
        </w:tabs>
        <w:ind w:left="0" w:hanging="4175"/>
        <w:jc w:val="left"/>
      </w:pP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477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Основные тенденции развития социальной сферы в условиях становления рыночных отношений в РФ.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453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Понятие «социальная сфера» и его трансформация в экономической науке.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639"/>
          <w:tab w:val="left" w:pos="640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Структурно-функциональный состав и отраслевой состав социальной сферы.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553"/>
          <w:tab w:val="left" w:pos="554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Услуги как результат производства в социальной сфере и их основные группы.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567"/>
          <w:tab w:val="left" w:pos="568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Уровень и качество жизни населения как обобщающие экономические категории и показатели социальной статистики.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453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Сущность, цели, задачи и субъекты социальной политики.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453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Государство как основной субъект реализации социальной политики.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567"/>
          <w:tab w:val="left" w:pos="568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Принципы и условия существования социального государства. Модель социального государства в РФ.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453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Основные негосударственные субъекты-институты социальной политики.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594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Основные модели социальной политики.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594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Уровни социальной политики в РФ.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594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Особенности трансформационного рынка труда в РФ.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896"/>
          <w:tab w:val="left" w:pos="897"/>
          <w:tab w:val="left" w:pos="1100"/>
          <w:tab w:val="left" w:pos="2990"/>
          <w:tab w:val="left" w:pos="4086"/>
          <w:tab w:val="left" w:pos="6323"/>
          <w:tab w:val="left" w:pos="768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Экономические</w:t>
      </w:r>
      <w:r w:rsidRPr="000D2011">
        <w:rPr>
          <w:sz w:val="28"/>
          <w:szCs w:val="28"/>
        </w:rPr>
        <w:tab/>
        <w:t>основы</w:t>
      </w:r>
      <w:r w:rsidRPr="000D2011">
        <w:rPr>
          <w:sz w:val="28"/>
          <w:szCs w:val="28"/>
        </w:rPr>
        <w:tab/>
        <w:t>государственной</w:t>
      </w:r>
      <w:r w:rsidRPr="000D2011">
        <w:rPr>
          <w:sz w:val="28"/>
          <w:szCs w:val="28"/>
        </w:rPr>
        <w:tab/>
        <w:t>политики</w:t>
      </w:r>
      <w:r w:rsidRPr="000D2011">
        <w:rPr>
          <w:sz w:val="28"/>
          <w:szCs w:val="28"/>
        </w:rPr>
        <w:tab/>
        <w:t>регулирования занятости населения.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692"/>
          <w:tab w:val="left" w:pos="693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Доходы населения: понятие, виды, источники формирования, способы распределения.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920"/>
          <w:tab w:val="left" w:pos="921"/>
          <w:tab w:val="left" w:pos="1100"/>
          <w:tab w:val="left" w:pos="3247"/>
          <w:tab w:val="left" w:pos="4457"/>
          <w:tab w:val="left" w:pos="5983"/>
          <w:tab w:val="left" w:pos="725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Дифференциация</w:t>
      </w:r>
      <w:r w:rsidRPr="000D2011">
        <w:rPr>
          <w:sz w:val="28"/>
          <w:szCs w:val="28"/>
        </w:rPr>
        <w:tab/>
        <w:t>доходов</w:t>
      </w:r>
      <w:r w:rsidRPr="000D2011">
        <w:rPr>
          <w:sz w:val="28"/>
          <w:szCs w:val="28"/>
        </w:rPr>
        <w:tab/>
        <w:t xml:space="preserve">населения: </w:t>
      </w:r>
      <w:r w:rsidRPr="000D2011">
        <w:rPr>
          <w:sz w:val="28"/>
          <w:szCs w:val="28"/>
        </w:rPr>
        <w:tab/>
        <w:t xml:space="preserve">понятие, </w:t>
      </w:r>
      <w:r w:rsidRPr="000D2011">
        <w:rPr>
          <w:sz w:val="28"/>
          <w:szCs w:val="28"/>
        </w:rPr>
        <w:tab/>
        <w:t>обусловливающие факторы, методы измерения.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594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Методы государственного регулирования доходов населения.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594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Социальная защита населения: понятие, виды, принципы построения.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594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Экономическая сущность пенсионного обеспечения в РФ.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626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Особенности государственных социальных расходов в РФ в переходный период.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594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Смета хозяйствующего субъекта социальной сферы.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590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Государственные социально-страховые внебюджетные фонды и их роль в финансировании социальной сферы.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594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Основные характеристики и проблемы системы образования в РФ.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594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 xml:space="preserve">Особенности </w:t>
      </w:r>
      <w:hyperlink r:id="rId5">
        <w:r w:rsidRPr="000D2011">
          <w:rPr>
            <w:sz w:val="28"/>
            <w:szCs w:val="28"/>
          </w:rPr>
          <w:t xml:space="preserve">ценообразования </w:t>
        </w:r>
      </w:hyperlink>
      <w:r w:rsidRPr="000D2011">
        <w:rPr>
          <w:sz w:val="28"/>
          <w:szCs w:val="28"/>
        </w:rPr>
        <w:t>образовательных услуг.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594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Особенности хозяйственного механизма образовательного учреждения.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567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Место здравоохранения в структуре отраслей медико-социального комплекса.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585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Особенности медицинских услуг. Классификации услуг здравоохранения.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594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Финансовое обеспечение здравоохранения и его основные модели.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594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Обязательное медицинское страхование в РФ.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594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Сущность, состав и структура жилищной сферы.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594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lastRenderedPageBreak/>
        <w:t>Жилье и коммунальные услуги как особые разновидности продукта.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594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Жилищная проблема и пути ее решения в современных условиях.</w:t>
      </w:r>
    </w:p>
    <w:p w:rsidR="004C34F2" w:rsidRPr="000D2011" w:rsidRDefault="004C34F2" w:rsidP="004C34F2">
      <w:pPr>
        <w:pStyle w:val="a5"/>
        <w:numPr>
          <w:ilvl w:val="0"/>
          <w:numId w:val="1"/>
        </w:numPr>
        <w:tabs>
          <w:tab w:val="left" w:pos="594"/>
          <w:tab w:val="left" w:pos="1100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Содержание и ход реализации жилищно-коммунальной реформы.</w:t>
      </w:r>
    </w:p>
    <w:p w:rsidR="004C34F2" w:rsidRDefault="004C34F2" w:rsidP="004C34F2">
      <w:pPr>
        <w:pStyle w:val="a5"/>
        <w:numPr>
          <w:ilvl w:val="0"/>
          <w:numId w:val="1"/>
        </w:numPr>
        <w:tabs>
          <w:tab w:val="left" w:pos="1021"/>
          <w:tab w:val="left" w:pos="1022"/>
          <w:tab w:val="left" w:pos="1100"/>
          <w:tab w:val="left" w:pos="2239"/>
          <w:tab w:val="left" w:pos="4272"/>
          <w:tab w:val="left" w:pos="5267"/>
          <w:tab w:val="left" w:pos="6560"/>
          <w:tab w:val="left" w:pos="8219"/>
        </w:tabs>
        <w:ind w:left="0" w:firstLine="0"/>
        <w:jc w:val="both"/>
        <w:rPr>
          <w:sz w:val="28"/>
          <w:szCs w:val="28"/>
        </w:rPr>
      </w:pPr>
      <w:r w:rsidRPr="000D2011">
        <w:rPr>
          <w:sz w:val="28"/>
          <w:szCs w:val="28"/>
        </w:rPr>
        <w:t>Основы</w:t>
      </w:r>
      <w:r>
        <w:rPr>
          <w:sz w:val="28"/>
          <w:szCs w:val="28"/>
        </w:rPr>
        <w:t xml:space="preserve"> </w:t>
      </w:r>
      <w:r w:rsidRPr="000D2011">
        <w:rPr>
          <w:sz w:val="28"/>
          <w:szCs w:val="28"/>
        </w:rPr>
        <w:t>формирования</w:t>
      </w:r>
      <w:r>
        <w:rPr>
          <w:sz w:val="28"/>
          <w:szCs w:val="28"/>
        </w:rPr>
        <w:t xml:space="preserve"> </w:t>
      </w:r>
      <w:r w:rsidRPr="000D2011">
        <w:rPr>
          <w:sz w:val="28"/>
          <w:szCs w:val="28"/>
        </w:rPr>
        <w:t>новой</w:t>
      </w:r>
      <w:r>
        <w:rPr>
          <w:sz w:val="28"/>
          <w:szCs w:val="28"/>
        </w:rPr>
        <w:t xml:space="preserve"> </w:t>
      </w:r>
      <w:r w:rsidRPr="000D2011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0D2011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</w:t>
      </w:r>
      <w:r w:rsidRPr="000D2011">
        <w:rPr>
          <w:sz w:val="28"/>
          <w:szCs w:val="28"/>
        </w:rPr>
        <w:t>жилищно-коммунальным хозяйством.</w:t>
      </w:r>
    </w:p>
    <w:p w:rsidR="004C34F2" w:rsidRPr="000D2011" w:rsidRDefault="004C34F2" w:rsidP="004C34F2">
      <w:pPr>
        <w:tabs>
          <w:tab w:val="left" w:pos="1021"/>
          <w:tab w:val="left" w:pos="1022"/>
          <w:tab w:val="left" w:pos="1100"/>
          <w:tab w:val="left" w:pos="2239"/>
          <w:tab w:val="left" w:pos="4272"/>
          <w:tab w:val="left" w:pos="5267"/>
          <w:tab w:val="left" w:pos="6560"/>
          <w:tab w:val="left" w:pos="8219"/>
        </w:tabs>
        <w:rPr>
          <w:sz w:val="28"/>
          <w:szCs w:val="28"/>
        </w:rPr>
      </w:pPr>
    </w:p>
    <w:p w:rsidR="00D5509D" w:rsidRDefault="00D5509D"/>
    <w:sectPr w:rsidR="00D55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0320DF"/>
    <w:multiLevelType w:val="hybridMultilevel"/>
    <w:tmpl w:val="743215D4"/>
    <w:lvl w:ilvl="0" w:tplc="B6CEA968">
      <w:start w:val="1"/>
      <w:numFmt w:val="decimal"/>
      <w:lvlText w:val="%1."/>
      <w:lvlJc w:val="left"/>
      <w:pPr>
        <w:ind w:left="102" w:hanging="3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F29CA2">
      <w:start w:val="9"/>
      <w:numFmt w:val="decimal"/>
      <w:lvlText w:val="%2."/>
      <w:lvlJc w:val="left"/>
      <w:pPr>
        <w:ind w:left="2689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2C801E2">
      <w:numFmt w:val="bullet"/>
      <w:lvlText w:val="•"/>
      <w:lvlJc w:val="left"/>
      <w:pPr>
        <w:ind w:left="3458" w:hanging="281"/>
      </w:pPr>
      <w:rPr>
        <w:rFonts w:hint="default"/>
        <w:lang w:val="ru-RU" w:eastAsia="en-US" w:bidi="ar-SA"/>
      </w:rPr>
    </w:lvl>
    <w:lvl w:ilvl="3" w:tplc="9EA240C4">
      <w:numFmt w:val="bullet"/>
      <w:lvlText w:val="•"/>
      <w:lvlJc w:val="left"/>
      <w:pPr>
        <w:ind w:left="4236" w:hanging="281"/>
      </w:pPr>
      <w:rPr>
        <w:rFonts w:hint="default"/>
        <w:lang w:val="ru-RU" w:eastAsia="en-US" w:bidi="ar-SA"/>
      </w:rPr>
    </w:lvl>
    <w:lvl w:ilvl="4" w:tplc="028CFF24">
      <w:numFmt w:val="bullet"/>
      <w:lvlText w:val="•"/>
      <w:lvlJc w:val="left"/>
      <w:pPr>
        <w:ind w:left="5015" w:hanging="281"/>
      </w:pPr>
      <w:rPr>
        <w:rFonts w:hint="default"/>
        <w:lang w:val="ru-RU" w:eastAsia="en-US" w:bidi="ar-SA"/>
      </w:rPr>
    </w:lvl>
    <w:lvl w:ilvl="5" w:tplc="A186F844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134E069E">
      <w:numFmt w:val="bullet"/>
      <w:lvlText w:val="•"/>
      <w:lvlJc w:val="left"/>
      <w:pPr>
        <w:ind w:left="6572" w:hanging="281"/>
      </w:pPr>
      <w:rPr>
        <w:rFonts w:hint="default"/>
        <w:lang w:val="ru-RU" w:eastAsia="en-US" w:bidi="ar-SA"/>
      </w:rPr>
    </w:lvl>
    <w:lvl w:ilvl="7" w:tplc="2364F4FA">
      <w:numFmt w:val="bullet"/>
      <w:lvlText w:val="•"/>
      <w:lvlJc w:val="left"/>
      <w:pPr>
        <w:ind w:left="7350" w:hanging="281"/>
      </w:pPr>
      <w:rPr>
        <w:rFonts w:hint="default"/>
        <w:lang w:val="ru-RU" w:eastAsia="en-US" w:bidi="ar-SA"/>
      </w:rPr>
    </w:lvl>
    <w:lvl w:ilvl="8" w:tplc="E66A1EF4">
      <w:numFmt w:val="bullet"/>
      <w:lvlText w:val="•"/>
      <w:lvlJc w:val="left"/>
      <w:pPr>
        <w:ind w:left="8129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6CC458D9"/>
    <w:multiLevelType w:val="hybridMultilevel"/>
    <w:tmpl w:val="92E84510"/>
    <w:lvl w:ilvl="0" w:tplc="C22EF442">
      <w:start w:val="1"/>
      <w:numFmt w:val="decimal"/>
      <w:lvlText w:val="%1."/>
      <w:lvlJc w:val="left"/>
      <w:pPr>
        <w:ind w:left="102" w:hanging="37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F20A8E0">
      <w:numFmt w:val="bullet"/>
      <w:lvlText w:val="•"/>
      <w:lvlJc w:val="left"/>
      <w:pPr>
        <w:ind w:left="3840" w:hanging="375"/>
      </w:pPr>
      <w:rPr>
        <w:rFonts w:hint="default"/>
        <w:lang w:val="ru-RU" w:eastAsia="en-US" w:bidi="ar-SA"/>
      </w:rPr>
    </w:lvl>
    <w:lvl w:ilvl="2" w:tplc="3FD42FF2">
      <w:numFmt w:val="bullet"/>
      <w:lvlText w:val="•"/>
      <w:lvlJc w:val="left"/>
      <w:pPr>
        <w:ind w:left="4489" w:hanging="375"/>
      </w:pPr>
      <w:rPr>
        <w:rFonts w:hint="default"/>
        <w:lang w:val="ru-RU" w:eastAsia="en-US" w:bidi="ar-SA"/>
      </w:rPr>
    </w:lvl>
    <w:lvl w:ilvl="3" w:tplc="CEDC8E9E">
      <w:numFmt w:val="bullet"/>
      <w:lvlText w:val="•"/>
      <w:lvlJc w:val="left"/>
      <w:pPr>
        <w:ind w:left="5139" w:hanging="375"/>
      </w:pPr>
      <w:rPr>
        <w:rFonts w:hint="default"/>
        <w:lang w:val="ru-RU" w:eastAsia="en-US" w:bidi="ar-SA"/>
      </w:rPr>
    </w:lvl>
    <w:lvl w:ilvl="4" w:tplc="D424E584">
      <w:numFmt w:val="bullet"/>
      <w:lvlText w:val="•"/>
      <w:lvlJc w:val="left"/>
      <w:pPr>
        <w:ind w:left="5788" w:hanging="375"/>
      </w:pPr>
      <w:rPr>
        <w:rFonts w:hint="default"/>
        <w:lang w:val="ru-RU" w:eastAsia="en-US" w:bidi="ar-SA"/>
      </w:rPr>
    </w:lvl>
    <w:lvl w:ilvl="5" w:tplc="87E2571C">
      <w:numFmt w:val="bullet"/>
      <w:lvlText w:val="•"/>
      <w:lvlJc w:val="left"/>
      <w:pPr>
        <w:ind w:left="6438" w:hanging="375"/>
      </w:pPr>
      <w:rPr>
        <w:rFonts w:hint="default"/>
        <w:lang w:val="ru-RU" w:eastAsia="en-US" w:bidi="ar-SA"/>
      </w:rPr>
    </w:lvl>
    <w:lvl w:ilvl="6" w:tplc="362C7EE8">
      <w:numFmt w:val="bullet"/>
      <w:lvlText w:val="•"/>
      <w:lvlJc w:val="left"/>
      <w:pPr>
        <w:ind w:left="7088" w:hanging="375"/>
      </w:pPr>
      <w:rPr>
        <w:rFonts w:hint="default"/>
        <w:lang w:val="ru-RU" w:eastAsia="en-US" w:bidi="ar-SA"/>
      </w:rPr>
    </w:lvl>
    <w:lvl w:ilvl="7" w:tplc="09A44B72">
      <w:numFmt w:val="bullet"/>
      <w:lvlText w:val="•"/>
      <w:lvlJc w:val="left"/>
      <w:pPr>
        <w:ind w:left="7737" w:hanging="375"/>
      </w:pPr>
      <w:rPr>
        <w:rFonts w:hint="default"/>
        <w:lang w:val="ru-RU" w:eastAsia="en-US" w:bidi="ar-SA"/>
      </w:rPr>
    </w:lvl>
    <w:lvl w:ilvl="8" w:tplc="D45ECF96">
      <w:numFmt w:val="bullet"/>
      <w:lvlText w:val="•"/>
      <w:lvlJc w:val="left"/>
      <w:pPr>
        <w:ind w:left="8387" w:hanging="37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484"/>
    <w:rsid w:val="004C34F2"/>
    <w:rsid w:val="00867484"/>
    <w:rsid w:val="00D5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E98465-1C2A-4EA4-9504-AB160D80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4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4C34F2"/>
    <w:pPr>
      <w:ind w:left="10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34F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4C34F2"/>
    <w:pPr>
      <w:ind w:left="10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C34F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4C34F2"/>
    <w:pPr>
      <w:ind w:left="10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andia.ru/text/category/tcenoobrazovani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2</cp:revision>
  <dcterms:created xsi:type="dcterms:W3CDTF">2022-06-27T13:37:00Z</dcterms:created>
  <dcterms:modified xsi:type="dcterms:W3CDTF">2022-06-27T13:37:00Z</dcterms:modified>
</cp:coreProperties>
</file>